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1E" w:rsidRDefault="00A4064C" w:rsidP="00A4064C">
      <w:pPr>
        <w:spacing w:line="240" w:lineRule="auto"/>
        <w:rPr>
          <w:b/>
          <w:sz w:val="20"/>
          <w:u w:val="single"/>
        </w:rPr>
      </w:pPr>
      <w:r w:rsidRPr="00A13AC1">
        <w:rPr>
          <w:b/>
          <w:sz w:val="20"/>
          <w:u w:val="single"/>
        </w:rPr>
        <w:t>Chapter 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A13AC1">
              <w:rPr>
                <w:sz w:val="20"/>
              </w:rPr>
              <w:t xml:space="preserve">Black </w:t>
            </w:r>
            <w:r>
              <w:rPr>
                <w:sz w:val="20"/>
              </w:rPr>
              <w:t>B</w:t>
            </w:r>
            <w:r w:rsidR="00A13AC1">
              <w:rPr>
                <w:sz w:val="20"/>
              </w:rPr>
              <w:t>elt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A13AC1">
              <w:rPr>
                <w:sz w:val="20"/>
              </w:rPr>
              <w:t>Douglass, Frederick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A13AC1">
              <w:rPr>
                <w:sz w:val="20"/>
              </w:rPr>
              <w:t>Gag Resolution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A13AC1">
              <w:rPr>
                <w:sz w:val="20"/>
              </w:rPr>
              <w:t>Garrison, William Lloyd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A13AC1">
              <w:rPr>
                <w:sz w:val="20"/>
              </w:rPr>
              <w:t>Liberia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A13AC1">
              <w:rPr>
                <w:sz w:val="20"/>
              </w:rPr>
              <w:t>Peculiar Institution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A13AC1">
              <w:rPr>
                <w:sz w:val="20"/>
              </w:rPr>
              <w:t>The American Anti-Slavery Society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13AC1">
              <w:rPr>
                <w:sz w:val="20"/>
              </w:rPr>
              <w:t>The American Colonization Society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13AC1">
              <w:rPr>
                <w:sz w:val="20"/>
              </w:rPr>
              <w:t>The Liberator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13AC1">
              <w:rPr>
                <w:sz w:val="20"/>
              </w:rPr>
              <w:t>The North Star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13AC1">
              <w:rPr>
                <w:sz w:val="20"/>
              </w:rPr>
              <w:t>Truth, Sojourner</w:t>
            </w:r>
          </w:p>
        </w:tc>
      </w:tr>
      <w:tr w:rsidR="00A13AC1" w:rsidTr="00A13AC1">
        <w:tc>
          <w:tcPr>
            <w:tcW w:w="2630" w:type="dxa"/>
          </w:tcPr>
          <w:p w:rsidR="00A13AC1" w:rsidRDefault="00EB029F" w:rsidP="00A406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13AC1">
              <w:rPr>
                <w:sz w:val="20"/>
              </w:rPr>
              <w:t>Turner, Nat</w:t>
            </w:r>
          </w:p>
        </w:tc>
      </w:tr>
    </w:tbl>
    <w:p w:rsidR="00A13AC1" w:rsidRPr="00A13AC1" w:rsidRDefault="00A13AC1" w:rsidP="00A4064C">
      <w:pPr>
        <w:spacing w:line="240" w:lineRule="auto"/>
        <w:rPr>
          <w:sz w:val="20"/>
        </w:rPr>
      </w:pPr>
    </w:p>
    <w:p w:rsidR="00A13AC1" w:rsidRDefault="00A13AC1" w:rsidP="00A13AC1">
      <w:pPr>
        <w:spacing w:line="240" w:lineRule="auto"/>
        <w:rPr>
          <w:b/>
          <w:sz w:val="20"/>
          <w:u w:val="single"/>
        </w:rPr>
      </w:pPr>
      <w:r w:rsidRPr="00A13AC1">
        <w:rPr>
          <w:b/>
          <w:sz w:val="20"/>
          <w:u w:val="single"/>
        </w:rPr>
        <w:t>Chapter 17</w:t>
      </w:r>
      <w:r w:rsidRPr="00A13AC1">
        <w:rPr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- 54’ 40”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California Bear Flag Republic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Father Serra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Fiscal Bank and Fiscal Corporations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Franciscan Missionaries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Fremont, John C</w:t>
            </w:r>
          </w:p>
        </w:tc>
      </w:tr>
      <w:tr w:rsidR="00EB029F" w:rsidTr="00EB029F">
        <w:tc>
          <w:tcPr>
            <w:tcW w:w="2630" w:type="dxa"/>
          </w:tcPr>
          <w:p w:rsidR="00EB029F" w:rsidRPr="00A13AC1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Harrison, William Henry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Kearny, Stephen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Lone Star Republic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Manifest Destiny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Mexican American War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Mexican Cession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Nueces and Santa Fe River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Oregon Country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Polk, James K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Santa Anna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Scott, Winfield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Slidell, John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Taylor, Zachary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The Caroline Incident/Raid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Treaty of Guadalupe Hidalgo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Trist, Nicholas P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Tyler, John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Walker Tariff of 1846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Webster-</w:t>
            </w:r>
            <w:proofErr w:type="spellStart"/>
            <w:r>
              <w:rPr>
                <w:sz w:val="20"/>
              </w:rPr>
              <w:t>Ashburton</w:t>
            </w:r>
            <w:proofErr w:type="spellEnd"/>
            <w:r>
              <w:rPr>
                <w:sz w:val="20"/>
              </w:rPr>
              <w:t xml:space="preserve"> Treaty</w:t>
            </w:r>
          </w:p>
        </w:tc>
      </w:tr>
      <w:tr w:rsidR="00EB029F" w:rsidTr="00EB029F">
        <w:tc>
          <w:tcPr>
            <w:tcW w:w="263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Wilmont</w:t>
            </w:r>
            <w:proofErr w:type="spellEnd"/>
            <w:r>
              <w:rPr>
                <w:sz w:val="20"/>
              </w:rPr>
              <w:t xml:space="preserve"> Proviso</w:t>
            </w:r>
          </w:p>
        </w:tc>
      </w:tr>
    </w:tbl>
    <w:p w:rsidR="00A13AC1" w:rsidRDefault="00A13AC1" w:rsidP="00A13AC1">
      <w:pPr>
        <w:spacing w:line="240" w:lineRule="auto"/>
        <w:rPr>
          <w:b/>
          <w:sz w:val="20"/>
          <w:u w:val="single"/>
        </w:rPr>
      </w:pPr>
    </w:p>
    <w:p w:rsidR="00EB029F" w:rsidRDefault="00EB029F" w:rsidP="00A13AC1">
      <w:pPr>
        <w:spacing w:line="240" w:lineRule="auto"/>
        <w:rPr>
          <w:sz w:val="20"/>
        </w:rPr>
      </w:pPr>
      <w:r>
        <w:rPr>
          <w:b/>
          <w:sz w:val="20"/>
          <w:u w:val="single"/>
        </w:rPr>
        <w:lastRenderedPageBreak/>
        <w:t>Chapter 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Compromise of 1850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Douglas, Stephen A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Fillmore, Millard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Fire Eaters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Free Soil Party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 xml:space="preserve"> - Fugitive Slave Law of 1860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Gadsden Purchase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Gold Rush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Kansas Nebraska Act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Mason Dixon Line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Ostend Manifesto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Perry, Matthew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Personal Liberty Laws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Pierce, Franklin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Popular Sovereignty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Scott, Winfield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Taylor, Zachary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Tubman, Harriet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Underground Railroad</w:t>
            </w:r>
          </w:p>
        </w:tc>
      </w:tr>
      <w:tr w:rsidR="00EB029F" w:rsidTr="00EB029F">
        <w:tc>
          <w:tcPr>
            <w:tcW w:w="216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Walker, William</w:t>
            </w:r>
          </w:p>
        </w:tc>
      </w:tr>
    </w:tbl>
    <w:p w:rsidR="00EB029F" w:rsidRPr="00EB029F" w:rsidRDefault="00EB029F" w:rsidP="00A13AC1">
      <w:pPr>
        <w:spacing w:line="240" w:lineRule="auto"/>
        <w:rPr>
          <w:sz w:val="20"/>
        </w:rPr>
      </w:pPr>
    </w:p>
    <w:p w:rsidR="00EB029F" w:rsidRDefault="00EB029F" w:rsidP="00A13AC1">
      <w:pPr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Chapter 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Bleeding Kansas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Brooks, Preston S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Brown, John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Buchanan, James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Crittenden Compromise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Dred Scott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Freeport Doctrine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Fremont, John C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Harpers Ferry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Helper, Hinton R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Lecompton Constitution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Lincoln, Abraham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Lincoln-Douglas Debates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New England Emigrant Aid Company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Panic of 1857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Republican Party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Secession</w:t>
            </w:r>
          </w:p>
        </w:tc>
      </w:tr>
      <w:tr w:rsidR="00EB029F" w:rsidTr="00EB029F">
        <w:tc>
          <w:tcPr>
            <w:tcW w:w="2150" w:type="dxa"/>
          </w:tcPr>
          <w:p w:rsidR="00EB029F" w:rsidRP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Stowe, Harriet Beecher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Sumner, Charles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Tariff of 1857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The Crime Against Kansas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The Impending Crisis of the South</w:t>
            </w:r>
          </w:p>
        </w:tc>
      </w:tr>
      <w:tr w:rsidR="00EB029F" w:rsidTr="00EB029F">
        <w:tc>
          <w:tcPr>
            <w:tcW w:w="2150" w:type="dxa"/>
          </w:tcPr>
          <w:p w:rsidR="00EB029F" w:rsidRDefault="00EB029F" w:rsidP="00A13AC1">
            <w:pPr>
              <w:rPr>
                <w:sz w:val="20"/>
              </w:rPr>
            </w:pPr>
            <w:r>
              <w:rPr>
                <w:sz w:val="20"/>
              </w:rPr>
              <w:t>- Uncle Tom’s Cabin</w:t>
            </w:r>
          </w:p>
        </w:tc>
      </w:tr>
    </w:tbl>
    <w:p w:rsidR="00EB029F" w:rsidRDefault="00EB029F" w:rsidP="00A13AC1">
      <w:pPr>
        <w:spacing w:line="240" w:lineRule="auto"/>
        <w:rPr>
          <w:sz w:val="20"/>
        </w:rPr>
      </w:pPr>
      <w:r>
        <w:rPr>
          <w:b/>
          <w:sz w:val="20"/>
          <w:u w:val="single"/>
        </w:rPr>
        <w:lastRenderedPageBreak/>
        <w:t>Chapter 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Border States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Cotton Famine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Davis, Jefferson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Dominion of Canada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Federal Conscription Law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Fort Sumter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Greenbacks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Jackson, Thomas J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King Wheat and King Corn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Lee, Robert E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Morrill Tariff Act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National Banking System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Native Alliances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NYC Draft Riots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Stanton, Edwin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The Alabama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Trent Affair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U.S. Sanitary Commission</w:t>
            </w:r>
          </w:p>
        </w:tc>
      </w:tr>
      <w:tr w:rsidR="00C41373" w:rsidTr="00C41373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Writ of Habeas Corpus</w:t>
            </w:r>
          </w:p>
          <w:p w:rsidR="00C41373" w:rsidRDefault="00C41373" w:rsidP="00A13AC1">
            <w:pPr>
              <w:rPr>
                <w:sz w:val="20"/>
              </w:rPr>
            </w:pPr>
          </w:p>
          <w:p w:rsidR="00C41373" w:rsidRDefault="00C41373" w:rsidP="00A13AC1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Chapter 21</w:t>
            </w:r>
          </w:p>
          <w:p w:rsidR="00C41373" w:rsidRDefault="00C41373" w:rsidP="00A13AC1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</w:tblGrid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Antietam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Appomattox Courthouse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EE5A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Army of Potomac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Battle of Shiloh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Blockade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Booth, John Wilkes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Copperheads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Election of 1864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Emancipation Proclamation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Farragut, David G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First Bull Run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Gettysburg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Gettysburg Address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Grant, Ulysses S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="00EE5AC5">
                    <w:rPr>
                      <w:sz w:val="20"/>
                    </w:rPr>
                    <w:t xml:space="preserve">McClellan, George 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Meade, George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Peace Democrats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Peninsula Campaign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Radical Republicans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Sherman, William T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Stuart, Jeb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Total War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Vicksburg</w:t>
                  </w:r>
                </w:p>
              </w:tc>
            </w:tr>
            <w:tr w:rsidR="00C41373" w:rsidTr="00C41373">
              <w:tc>
                <w:tcPr>
                  <w:tcW w:w="1924" w:type="dxa"/>
                </w:tcPr>
                <w:p w:rsidR="00C41373" w:rsidRDefault="00C41373" w:rsidP="00A13A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 Virginia vs. Monitor</w:t>
                  </w:r>
                </w:p>
              </w:tc>
            </w:tr>
          </w:tbl>
          <w:p w:rsidR="00C41373" w:rsidRPr="00C41373" w:rsidRDefault="00C41373" w:rsidP="00A13AC1">
            <w:pPr>
              <w:rPr>
                <w:sz w:val="20"/>
              </w:rPr>
            </w:pPr>
          </w:p>
        </w:tc>
      </w:tr>
    </w:tbl>
    <w:p w:rsidR="00C41373" w:rsidRDefault="00D02EE6" w:rsidP="00A13AC1">
      <w:pPr>
        <w:spacing w:line="240" w:lineRule="auto"/>
        <w:rPr>
          <w:sz w:val="20"/>
        </w:rPr>
      </w:pPr>
      <w:r>
        <w:rPr>
          <w:b/>
          <w:sz w:val="20"/>
          <w:u w:val="single"/>
        </w:rPr>
        <w:lastRenderedPageBreak/>
        <w:t>Chapter 22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- 10 Percent Plan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- 13</w:t>
            </w:r>
            <w:r w:rsidRPr="00C4137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Amendment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- 14</w:t>
            </w:r>
            <w:r w:rsidRPr="00C4137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Amendment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- 15</w:t>
            </w:r>
            <w:r w:rsidRPr="00C4137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Amendment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Black Codes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Bruce, Blanche K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Carpetbagger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Civil Rights Bill (1866)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Congressional Plan for Reconstruction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Force Acts 1870/1871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Freedman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Impeachment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Johnson, Andrew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Johnson’s Plan for Reconstruction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Ku Klux Klan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Military Reconstruction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Radical Republicans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Reconstruction Act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Revels, Hiram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Scalawags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Seward, William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Seward’s Folly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C41373">
            <w:pPr>
              <w:rPr>
                <w:sz w:val="20"/>
              </w:rPr>
            </w:pPr>
            <w:r>
              <w:rPr>
                <w:sz w:val="20"/>
              </w:rPr>
              <w:t>-Sharecropping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Stevens, Thaddeus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Tenure of Office Act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The Freedman’s Bureau</w:t>
            </w:r>
          </w:p>
        </w:tc>
      </w:tr>
      <w:tr w:rsidR="00C41373" w:rsidTr="008B7648">
        <w:tc>
          <w:tcPr>
            <w:tcW w:w="2150" w:type="dxa"/>
          </w:tcPr>
          <w:p w:rsidR="00C41373" w:rsidRDefault="00C41373" w:rsidP="00A13AC1">
            <w:pPr>
              <w:rPr>
                <w:sz w:val="20"/>
              </w:rPr>
            </w:pPr>
            <w:r>
              <w:rPr>
                <w:sz w:val="20"/>
              </w:rPr>
              <w:t>- Wade-Davis Bill</w:t>
            </w:r>
          </w:p>
        </w:tc>
      </w:tr>
    </w:tbl>
    <w:p w:rsidR="00C41373" w:rsidRPr="00C41373" w:rsidRDefault="00C41373" w:rsidP="00A13AC1">
      <w:pPr>
        <w:spacing w:line="240" w:lineRule="auto"/>
        <w:rPr>
          <w:sz w:val="20"/>
        </w:rPr>
      </w:pPr>
    </w:p>
    <w:sectPr w:rsidR="00C41373" w:rsidRPr="00C41373" w:rsidSect="00C41373">
      <w:headerReference w:type="default" r:id="rId8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C5" w:rsidRDefault="00EE5AC5" w:rsidP="00EE5AC5">
      <w:pPr>
        <w:spacing w:after="0" w:line="240" w:lineRule="auto"/>
      </w:pPr>
      <w:r>
        <w:separator/>
      </w:r>
    </w:p>
  </w:endnote>
  <w:endnote w:type="continuationSeparator" w:id="0">
    <w:p w:rsidR="00EE5AC5" w:rsidRDefault="00EE5AC5" w:rsidP="00EE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C5" w:rsidRDefault="00EE5AC5" w:rsidP="00EE5AC5">
      <w:pPr>
        <w:spacing w:after="0" w:line="240" w:lineRule="auto"/>
      </w:pPr>
      <w:r>
        <w:separator/>
      </w:r>
    </w:p>
  </w:footnote>
  <w:footnote w:type="continuationSeparator" w:id="0">
    <w:p w:rsidR="00EE5AC5" w:rsidRDefault="00EE5AC5" w:rsidP="00EE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C5" w:rsidRDefault="00EE5AC5" w:rsidP="00EE5AC5">
    <w:pPr>
      <w:pStyle w:val="Header"/>
      <w:jc w:val="center"/>
    </w:pPr>
    <w:r>
      <w:t>Vocabulary and Identifications: Unit 4 (Period 5)</w:t>
    </w:r>
  </w:p>
  <w:p w:rsidR="00EE5AC5" w:rsidRDefault="00EE5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4232"/>
    <w:multiLevelType w:val="hybridMultilevel"/>
    <w:tmpl w:val="70F2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0F31"/>
    <w:multiLevelType w:val="hybridMultilevel"/>
    <w:tmpl w:val="AEB4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C"/>
    <w:rsid w:val="005E7A53"/>
    <w:rsid w:val="008B7648"/>
    <w:rsid w:val="00A13AC1"/>
    <w:rsid w:val="00A4064C"/>
    <w:rsid w:val="00C41373"/>
    <w:rsid w:val="00D02EE6"/>
    <w:rsid w:val="00D9441E"/>
    <w:rsid w:val="00EB029F"/>
    <w:rsid w:val="00EE3D8D"/>
    <w:rsid w:val="00E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FAAAA-53AC-4A2B-B413-476B558A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AC1"/>
    <w:pPr>
      <w:ind w:left="720"/>
      <w:contextualSpacing/>
    </w:pPr>
  </w:style>
  <w:style w:type="table" w:styleId="TableGrid">
    <w:name w:val="Table Grid"/>
    <w:basedOn w:val="TableNormal"/>
    <w:uiPriority w:val="39"/>
    <w:rsid w:val="00A1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C5"/>
  </w:style>
  <w:style w:type="paragraph" w:styleId="Footer">
    <w:name w:val="footer"/>
    <w:basedOn w:val="Normal"/>
    <w:link w:val="FooterChar"/>
    <w:uiPriority w:val="99"/>
    <w:unhideWhenUsed/>
    <w:rsid w:val="00EE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3B9F-172C-45CA-A9B8-8CF99098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dcterms:created xsi:type="dcterms:W3CDTF">2015-10-05T00:19:00Z</dcterms:created>
  <dcterms:modified xsi:type="dcterms:W3CDTF">2015-10-07T18:10:00Z</dcterms:modified>
</cp:coreProperties>
</file>