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06E" w:rsidRDefault="00CB406E">
      <w:pPr>
        <w:rPr>
          <w:b/>
          <w:color w:val="333333"/>
          <w:sz w:val="22"/>
        </w:rPr>
      </w:pPr>
      <w:r w:rsidRPr="00CB406E">
        <w:rPr>
          <w:b/>
          <w:color w:val="333333"/>
          <w:sz w:val="22"/>
        </w:rPr>
        <w:t>Woodrow Wilson’s Fourteen Points</w:t>
      </w:r>
    </w:p>
    <w:p w:rsidR="00CB406E" w:rsidRPr="00CB406E" w:rsidRDefault="00CB406E">
      <w:pPr>
        <w:rPr>
          <w:b/>
          <w:color w:val="333333"/>
          <w:sz w:val="22"/>
        </w:rPr>
      </w:pPr>
      <w:r>
        <w:rPr>
          <w:b/>
          <w:color w:val="333333"/>
          <w:sz w:val="22"/>
        </w:rPr>
        <w:t>Name: ___________________________________________________</w:t>
      </w:r>
    </w:p>
    <w:p w:rsidR="00CB406E" w:rsidRDefault="00CB406E">
      <w:pPr>
        <w:rPr>
          <w:color w:val="333333"/>
          <w:sz w:val="22"/>
        </w:rPr>
      </w:pPr>
      <w:r>
        <w:rPr>
          <w:color w:val="333333"/>
          <w:sz w:val="22"/>
        </w:rPr>
        <w:t>Wilson went to Versailles with the hopes to create a treaty that would end all wars and create a world safe for democracy. The goal of these points was to prevent international conflicts that could lead to war. WWI was too devastating and he did not want to see any more.</w:t>
      </w:r>
    </w:p>
    <w:p w:rsidR="00CB406E" w:rsidRPr="00CB406E" w:rsidRDefault="00CB406E">
      <w:pPr>
        <w:rPr>
          <w:color w:val="333333"/>
          <w:sz w:val="22"/>
        </w:rPr>
      </w:pPr>
      <w:r>
        <w:rPr>
          <w:color w:val="333333"/>
          <w:sz w:val="22"/>
        </w:rPr>
        <w:t xml:space="preserve">Instructions: Read the points in the left column. In the right column, explain how </w:t>
      </w:r>
      <w:r w:rsidR="005A5C24">
        <w:rPr>
          <w:color w:val="333333"/>
          <w:sz w:val="22"/>
        </w:rPr>
        <w:t>each</w:t>
      </w:r>
      <w:r>
        <w:rPr>
          <w:color w:val="333333"/>
          <w:sz w:val="22"/>
        </w:rPr>
        <w:t xml:space="preserve"> </w:t>
      </w:r>
      <w:r w:rsidR="005A5C24">
        <w:rPr>
          <w:color w:val="333333"/>
          <w:sz w:val="22"/>
        </w:rPr>
        <w:t xml:space="preserve">point could prevent war. </w:t>
      </w:r>
      <w:r w:rsidR="00CB3257">
        <w:rPr>
          <w:color w:val="333333"/>
          <w:sz w:val="22"/>
        </w:rPr>
        <w:t xml:space="preserve">Hand this in </w:t>
      </w:r>
      <w:r w:rsidR="00AB3E23">
        <w:rPr>
          <w:color w:val="333333"/>
          <w:sz w:val="22"/>
        </w:rPr>
        <w:t>to Mrs. Shaw</w:t>
      </w:r>
      <w:bookmarkStart w:id="0" w:name="_GoBack"/>
      <w:bookmarkEnd w:id="0"/>
      <w:r w:rsidR="00CB3257">
        <w:rPr>
          <w:color w:val="333333"/>
          <w:sz w:val="22"/>
        </w:rPr>
        <w:t xml:space="preserve"> </w:t>
      </w:r>
    </w:p>
    <w:tbl>
      <w:tblPr>
        <w:tblStyle w:val="TableGrid"/>
        <w:tblW w:w="9468" w:type="dxa"/>
        <w:tblLook w:val="00A0" w:firstRow="1" w:lastRow="0" w:firstColumn="1" w:lastColumn="0" w:noHBand="0" w:noVBand="0"/>
      </w:tblPr>
      <w:tblGrid>
        <w:gridCol w:w="4518"/>
        <w:gridCol w:w="4950"/>
      </w:tblGrid>
      <w:tr w:rsidR="00255272" w:rsidTr="005A5C24">
        <w:tc>
          <w:tcPr>
            <w:tcW w:w="4518" w:type="dxa"/>
          </w:tcPr>
          <w:p w:rsidR="00255272" w:rsidRPr="005A5C24" w:rsidRDefault="00255272">
            <w:pPr>
              <w:rPr>
                <w:b/>
              </w:rPr>
            </w:pPr>
            <w:r w:rsidRPr="005A5C24">
              <w:rPr>
                <w:b/>
              </w:rPr>
              <w:t>The point</w:t>
            </w:r>
          </w:p>
        </w:tc>
        <w:tc>
          <w:tcPr>
            <w:tcW w:w="4950" w:type="dxa"/>
          </w:tcPr>
          <w:p w:rsidR="00255272" w:rsidRPr="005A5C24" w:rsidRDefault="00255272" w:rsidP="00255272">
            <w:pPr>
              <w:rPr>
                <w:b/>
              </w:rPr>
            </w:pPr>
            <w:r w:rsidRPr="005A5C24">
              <w:rPr>
                <w:b/>
              </w:rPr>
              <w:t xml:space="preserve">How </w:t>
            </w:r>
            <w:proofErr w:type="gramStart"/>
            <w:r w:rsidRPr="005A5C24">
              <w:rPr>
                <w:b/>
              </w:rPr>
              <w:t>does the point</w:t>
            </w:r>
            <w:proofErr w:type="gramEnd"/>
            <w:r w:rsidRPr="005A5C24">
              <w:rPr>
                <w:b/>
              </w:rPr>
              <w:t xml:space="preserve"> supports world peace?</w:t>
            </w:r>
          </w:p>
        </w:tc>
      </w:tr>
      <w:tr w:rsidR="00255272" w:rsidTr="005A5C24">
        <w:tc>
          <w:tcPr>
            <w:tcW w:w="4518" w:type="dxa"/>
          </w:tcPr>
          <w:p w:rsidR="00255272" w:rsidRDefault="00255272" w:rsidP="00986F02">
            <w:r>
              <w:t xml:space="preserve">Point 1: </w:t>
            </w:r>
          </w:p>
          <w:p w:rsidR="00255272" w:rsidRPr="00255272" w:rsidRDefault="00255272" w:rsidP="00255272">
            <w:pPr>
              <w:spacing w:after="200"/>
              <w:rPr>
                <w:rFonts w:ascii="Times" w:hAnsi="Times"/>
                <w:sz w:val="20"/>
                <w:szCs w:val="20"/>
              </w:rPr>
            </w:pPr>
            <w:r w:rsidRPr="00986F02">
              <w:rPr>
                <w:rFonts w:ascii="Arial" w:hAnsi="Arial"/>
                <w:color w:val="333333"/>
                <w:sz w:val="22"/>
              </w:rPr>
              <w:t>I. Open covenan</w:t>
            </w:r>
            <w:r>
              <w:rPr>
                <w:rFonts w:ascii="Arial" w:hAnsi="Arial"/>
                <w:color w:val="333333"/>
                <w:sz w:val="22"/>
              </w:rPr>
              <w:t>ts of peace, openly arrived at</w:t>
            </w:r>
            <w:proofErr w:type="gramStart"/>
            <w:r>
              <w:rPr>
                <w:rFonts w:ascii="Arial" w:hAnsi="Arial"/>
                <w:color w:val="333333"/>
                <w:sz w:val="22"/>
              </w:rPr>
              <w:t>,…</w:t>
            </w:r>
            <w:proofErr w:type="gramEnd"/>
            <w:r>
              <w:rPr>
                <w:rFonts w:ascii="Arial" w:hAnsi="Arial"/>
                <w:color w:val="333333"/>
                <w:sz w:val="22"/>
              </w:rPr>
              <w:t xml:space="preserve"> [</w:t>
            </w:r>
            <w:proofErr w:type="gramStart"/>
            <w:r>
              <w:rPr>
                <w:rFonts w:ascii="Arial" w:hAnsi="Arial"/>
                <w:color w:val="333333"/>
                <w:sz w:val="22"/>
              </w:rPr>
              <w:t>so</w:t>
            </w:r>
            <w:proofErr w:type="gramEnd"/>
            <w:r>
              <w:rPr>
                <w:rFonts w:ascii="Arial" w:hAnsi="Arial"/>
                <w:color w:val="333333"/>
                <w:sz w:val="22"/>
              </w:rPr>
              <w:t xml:space="preserve"> that] </w:t>
            </w:r>
            <w:r w:rsidRPr="00986F02">
              <w:rPr>
                <w:rFonts w:ascii="Arial" w:hAnsi="Arial"/>
                <w:color w:val="333333"/>
                <w:sz w:val="22"/>
              </w:rPr>
              <w:t>diplomacy shall proceed always frankly and in the public view.</w:t>
            </w:r>
            <w:r>
              <w:rPr>
                <w:rFonts w:ascii="Arial" w:hAnsi="Arial"/>
                <w:color w:val="333333"/>
                <w:sz w:val="22"/>
              </w:rPr>
              <w:t xml:space="preserve"> (no secret treaties)</w:t>
            </w:r>
          </w:p>
        </w:tc>
        <w:tc>
          <w:tcPr>
            <w:tcW w:w="4950" w:type="dxa"/>
          </w:tcPr>
          <w:p w:rsidR="00255272" w:rsidRDefault="00255272"/>
        </w:tc>
      </w:tr>
      <w:tr w:rsidR="00255272" w:rsidTr="005A5C24">
        <w:tc>
          <w:tcPr>
            <w:tcW w:w="4518" w:type="dxa"/>
          </w:tcPr>
          <w:p w:rsidR="00255272" w:rsidRDefault="00255272">
            <w:r>
              <w:t>Point 2:</w:t>
            </w:r>
          </w:p>
          <w:p w:rsidR="00255272" w:rsidRDefault="00255272">
            <w:pPr>
              <w:rPr>
                <w:rFonts w:ascii="Times" w:hAnsi="Times"/>
                <w:sz w:val="20"/>
                <w:szCs w:val="20"/>
              </w:rPr>
            </w:pPr>
            <w:r w:rsidRPr="00986F02">
              <w:rPr>
                <w:rFonts w:ascii="Arial" w:hAnsi="Arial"/>
                <w:color w:val="333333"/>
                <w:sz w:val="22"/>
              </w:rPr>
              <w:t>Absolute freedom of navigation upon the seas, outside territorial waters, in peace and in war</w:t>
            </w:r>
          </w:p>
          <w:p w:rsidR="00255272" w:rsidRPr="00255272" w:rsidRDefault="00255272">
            <w:pPr>
              <w:rPr>
                <w:rFonts w:ascii="Times" w:hAnsi="Times"/>
                <w:sz w:val="20"/>
                <w:szCs w:val="20"/>
              </w:rPr>
            </w:pPr>
          </w:p>
        </w:tc>
        <w:tc>
          <w:tcPr>
            <w:tcW w:w="4950" w:type="dxa"/>
          </w:tcPr>
          <w:p w:rsidR="00CB406E" w:rsidRDefault="00CB406E"/>
          <w:p w:rsidR="00CB406E" w:rsidRDefault="00CB406E"/>
          <w:p w:rsidR="00CB406E" w:rsidRDefault="00CB406E"/>
          <w:p w:rsidR="00CB406E" w:rsidRDefault="00CB406E"/>
          <w:p w:rsidR="00255272" w:rsidRDefault="00255272"/>
        </w:tc>
      </w:tr>
      <w:tr w:rsidR="00DA2E1A" w:rsidTr="005A5C24">
        <w:tc>
          <w:tcPr>
            <w:tcW w:w="4518" w:type="dxa"/>
          </w:tcPr>
          <w:p w:rsidR="00DA2E1A" w:rsidRDefault="00DA2E1A" w:rsidP="00DA2E1A">
            <w:pPr>
              <w:spacing w:before="2" w:after="2"/>
            </w:pPr>
            <w:r>
              <w:t xml:space="preserve">Point 4: </w:t>
            </w:r>
          </w:p>
          <w:p w:rsidR="00DA2E1A" w:rsidRPr="00986F02" w:rsidRDefault="00DA2E1A" w:rsidP="00DA2E1A">
            <w:pPr>
              <w:spacing w:before="2" w:after="2"/>
              <w:rPr>
                <w:rFonts w:ascii="Times" w:hAnsi="Times"/>
                <w:sz w:val="20"/>
                <w:szCs w:val="20"/>
              </w:rPr>
            </w:pPr>
            <w:proofErr w:type="gramStart"/>
            <w:r w:rsidRPr="00986F02">
              <w:rPr>
                <w:rFonts w:ascii="Arial" w:hAnsi="Arial"/>
                <w:color w:val="333333"/>
                <w:sz w:val="22"/>
              </w:rPr>
              <w:t>national</w:t>
            </w:r>
            <w:proofErr w:type="gramEnd"/>
            <w:r w:rsidRPr="00986F02">
              <w:rPr>
                <w:rFonts w:ascii="Arial" w:hAnsi="Arial"/>
                <w:color w:val="333333"/>
                <w:sz w:val="22"/>
              </w:rPr>
              <w:t xml:space="preserve"> armaments </w:t>
            </w:r>
            <w:r>
              <w:rPr>
                <w:rFonts w:ascii="Arial" w:hAnsi="Arial"/>
                <w:color w:val="333333"/>
                <w:sz w:val="22"/>
              </w:rPr>
              <w:t xml:space="preserve">(stocking up of weapons and troops) </w:t>
            </w:r>
            <w:r w:rsidRPr="00986F02">
              <w:rPr>
                <w:rFonts w:ascii="Arial" w:hAnsi="Arial"/>
                <w:color w:val="333333"/>
                <w:sz w:val="22"/>
              </w:rPr>
              <w:t>will be reduced to the lowest point consistent with domestic safety.</w:t>
            </w:r>
          </w:p>
          <w:p w:rsidR="00DA2E1A" w:rsidRDefault="00DA2E1A" w:rsidP="00DA2E1A">
            <w:pPr>
              <w:spacing w:before="2" w:after="2"/>
            </w:pPr>
          </w:p>
        </w:tc>
        <w:tc>
          <w:tcPr>
            <w:tcW w:w="4950" w:type="dxa"/>
          </w:tcPr>
          <w:p w:rsidR="00DA2E1A" w:rsidRDefault="00DA2E1A"/>
        </w:tc>
      </w:tr>
      <w:tr w:rsidR="00DA2E1A" w:rsidTr="005A5C24">
        <w:tc>
          <w:tcPr>
            <w:tcW w:w="4518" w:type="dxa"/>
          </w:tcPr>
          <w:p w:rsidR="00DA2E1A" w:rsidRDefault="00DA2E1A" w:rsidP="00DA2E1A">
            <w:pPr>
              <w:spacing w:before="2" w:after="2"/>
            </w:pPr>
            <w:r>
              <w:t xml:space="preserve">Point 5: </w:t>
            </w:r>
          </w:p>
          <w:p w:rsidR="00DA2E1A" w:rsidRPr="00986F02" w:rsidRDefault="00DA2E1A" w:rsidP="00DA2E1A">
            <w:pPr>
              <w:spacing w:before="2" w:after="2"/>
              <w:rPr>
                <w:rFonts w:ascii="Times" w:hAnsi="Times"/>
                <w:sz w:val="20"/>
                <w:szCs w:val="20"/>
              </w:rPr>
            </w:pPr>
            <w:r w:rsidRPr="00986F02">
              <w:rPr>
                <w:rFonts w:ascii="Arial" w:hAnsi="Arial"/>
                <w:color w:val="333333"/>
                <w:sz w:val="22"/>
              </w:rPr>
              <w:t xml:space="preserve">impartial adjustment of all colonial claims, </w:t>
            </w:r>
            <w:r>
              <w:rPr>
                <w:rFonts w:ascii="Arial" w:hAnsi="Arial"/>
                <w:color w:val="333333"/>
                <w:sz w:val="22"/>
              </w:rPr>
              <w:t>…</w:t>
            </w:r>
            <w:r w:rsidRPr="00986F02">
              <w:rPr>
                <w:rFonts w:ascii="Arial" w:hAnsi="Arial"/>
                <w:color w:val="333333"/>
                <w:sz w:val="22"/>
              </w:rPr>
              <w:t xml:space="preserve"> the interests of the populations concerned must have equal weight with the equitable claims of the</w:t>
            </w:r>
            <w:r>
              <w:rPr>
                <w:rFonts w:ascii="Arial" w:hAnsi="Arial"/>
                <w:color w:val="333333"/>
                <w:sz w:val="22"/>
              </w:rPr>
              <w:t xml:space="preserve"> [colonial]</w:t>
            </w:r>
            <w:r w:rsidRPr="00986F02">
              <w:rPr>
                <w:rFonts w:ascii="Arial" w:hAnsi="Arial"/>
                <w:color w:val="333333"/>
                <w:sz w:val="22"/>
              </w:rPr>
              <w:t xml:space="preserve"> government </w:t>
            </w:r>
          </w:p>
          <w:p w:rsidR="00DA2E1A" w:rsidRDefault="00DA2E1A" w:rsidP="00DA2E1A">
            <w:pPr>
              <w:spacing w:before="2" w:after="2"/>
            </w:pPr>
          </w:p>
        </w:tc>
        <w:tc>
          <w:tcPr>
            <w:tcW w:w="4950" w:type="dxa"/>
          </w:tcPr>
          <w:p w:rsidR="00DA2E1A" w:rsidRDefault="00DA2E1A"/>
        </w:tc>
      </w:tr>
      <w:tr w:rsidR="00DA2E1A" w:rsidTr="005A5C24">
        <w:tc>
          <w:tcPr>
            <w:tcW w:w="4518" w:type="dxa"/>
          </w:tcPr>
          <w:p w:rsidR="00DA2E1A" w:rsidRDefault="00DA2E1A" w:rsidP="00DA2E1A">
            <w:pPr>
              <w:spacing w:before="2" w:after="2"/>
            </w:pPr>
            <w:r>
              <w:t xml:space="preserve">Points 6-13: These points restore land to Russia, Belgium, Serbia, Romania, and Montenegro that were occupied by other nations before and during war. </w:t>
            </w:r>
          </w:p>
        </w:tc>
        <w:tc>
          <w:tcPr>
            <w:tcW w:w="4950" w:type="dxa"/>
          </w:tcPr>
          <w:p w:rsidR="00CB406E" w:rsidRDefault="00CB406E"/>
          <w:p w:rsidR="00CB406E" w:rsidRDefault="00CB406E"/>
          <w:p w:rsidR="00CB406E" w:rsidRDefault="00CB406E"/>
          <w:p w:rsidR="00CB406E" w:rsidRDefault="00CB406E"/>
          <w:p w:rsidR="00CB406E" w:rsidRDefault="00CB406E"/>
          <w:p w:rsidR="00DA2E1A" w:rsidRDefault="00DA2E1A"/>
        </w:tc>
      </w:tr>
      <w:tr w:rsidR="00DA2E1A" w:rsidTr="005A5C24">
        <w:trPr>
          <w:trHeight w:val="2186"/>
        </w:trPr>
        <w:tc>
          <w:tcPr>
            <w:tcW w:w="4518" w:type="dxa"/>
          </w:tcPr>
          <w:p w:rsidR="00DA2E1A" w:rsidRDefault="00DA2E1A" w:rsidP="00DA2E1A">
            <w:pPr>
              <w:spacing w:before="2" w:after="2"/>
            </w:pPr>
            <w:r>
              <w:t xml:space="preserve">Point 14: </w:t>
            </w:r>
          </w:p>
          <w:p w:rsidR="00DA2E1A" w:rsidRDefault="00DA2E1A" w:rsidP="00DA2E1A">
            <w:pPr>
              <w:pStyle w:val="NormalWeb"/>
              <w:spacing w:beforeLines="0" w:afterLines="0" w:line="300" w:lineRule="atLeast"/>
              <w:rPr>
                <w:rFonts w:ascii="Arial" w:hAnsi="Arial"/>
                <w:color w:val="333333"/>
                <w:sz w:val="22"/>
                <w:szCs w:val="22"/>
              </w:rPr>
            </w:pPr>
            <w:r>
              <w:rPr>
                <w:rFonts w:ascii="Arial" w:hAnsi="Arial"/>
                <w:color w:val="333333"/>
                <w:sz w:val="22"/>
                <w:szCs w:val="22"/>
              </w:rPr>
              <w:t>A general association (group) of nations must be formed …for the purpose of affording mutual guarantees of political independence … We cannot be separated or divided in purpose. We stand together until the end.</w:t>
            </w:r>
          </w:p>
          <w:p w:rsidR="00DA2E1A" w:rsidRDefault="00DA2E1A" w:rsidP="00986F02"/>
        </w:tc>
        <w:tc>
          <w:tcPr>
            <w:tcW w:w="4950" w:type="dxa"/>
          </w:tcPr>
          <w:p w:rsidR="00DA2E1A" w:rsidRDefault="00DA2E1A"/>
        </w:tc>
      </w:tr>
    </w:tbl>
    <w:p w:rsidR="00986F02" w:rsidRDefault="00986F02"/>
    <w:sectPr w:rsidR="00986F02" w:rsidSect="005A5C24">
      <w:pgSz w:w="12240" w:h="15840"/>
      <w:pgMar w:top="108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02"/>
    <w:rsid w:val="000558DB"/>
    <w:rsid w:val="00137C4D"/>
    <w:rsid w:val="00255272"/>
    <w:rsid w:val="005A5C24"/>
    <w:rsid w:val="00986F02"/>
    <w:rsid w:val="00AB3E23"/>
    <w:rsid w:val="00CB3257"/>
    <w:rsid w:val="00CB406E"/>
    <w:rsid w:val="00DA2E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0A49475-4051-485E-9D33-95FB00F6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86F02"/>
  </w:style>
  <w:style w:type="table" w:styleId="TableGrid">
    <w:name w:val="Table Grid"/>
    <w:basedOn w:val="TableNormal"/>
    <w:uiPriority w:val="59"/>
    <w:rsid w:val="00986F0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986F02"/>
  </w:style>
  <w:style w:type="paragraph" w:styleId="NormalWeb">
    <w:name w:val="Normal (Web)"/>
    <w:basedOn w:val="Normal"/>
    <w:uiPriority w:val="99"/>
    <w:rsid w:val="00255272"/>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7678">
      <w:bodyDiv w:val="1"/>
      <w:marLeft w:val="0"/>
      <w:marRight w:val="0"/>
      <w:marTop w:val="0"/>
      <w:marBottom w:val="0"/>
      <w:divBdr>
        <w:top w:val="none" w:sz="0" w:space="0" w:color="auto"/>
        <w:left w:val="none" w:sz="0" w:space="0" w:color="auto"/>
        <w:bottom w:val="none" w:sz="0" w:space="0" w:color="auto"/>
        <w:right w:val="none" w:sz="0" w:space="0" w:color="auto"/>
      </w:divBdr>
    </w:div>
    <w:div w:id="447940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Underhill</dc:creator>
  <cp:lastModifiedBy>Carrie Shaw</cp:lastModifiedBy>
  <cp:revision>2</cp:revision>
  <cp:lastPrinted>2014-10-06T12:55:00Z</cp:lastPrinted>
  <dcterms:created xsi:type="dcterms:W3CDTF">2015-11-10T14:00:00Z</dcterms:created>
  <dcterms:modified xsi:type="dcterms:W3CDTF">2015-11-10T14:00:00Z</dcterms:modified>
</cp:coreProperties>
</file>